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4"/>
          <w:sz w:val="32"/>
          <w:szCs w:val="32"/>
          <w:highlight w:val="none"/>
          <w:lang w:val="en-US" w:eastAsia="zh-CN"/>
        </w:rPr>
        <w:t>附件2：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24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4"/>
          <w:sz w:val="36"/>
          <w:szCs w:val="36"/>
          <w:highlight w:val="none"/>
          <w:lang w:val="en-US" w:eastAsia="zh-CN"/>
        </w:rPr>
        <w:t>北京市顺义区融媒体中心2020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4"/>
          <w:sz w:val="36"/>
          <w:szCs w:val="36"/>
          <w:highlight w:val="none"/>
        </w:rPr>
        <w:t>年部门预算目录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4"/>
          <w:sz w:val="32"/>
          <w:szCs w:val="32"/>
          <w:highlight w:val="none"/>
        </w:rPr>
      </w:pP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第一部分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 xml:space="preserve"> 2020年度部门预算情况说明</w:t>
      </w:r>
    </w:p>
    <w:p>
      <w:pPr>
        <w:pStyle w:val="4"/>
        <w:widowControl/>
        <w:numPr>
          <w:ilvl w:val="0"/>
          <w:numId w:val="1"/>
        </w:numPr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部门情况</w:t>
      </w:r>
    </w:p>
    <w:p>
      <w:pPr>
        <w:pStyle w:val="4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ind w:leftChars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部门机构设置、职责</w:t>
      </w:r>
    </w:p>
    <w:p>
      <w:pPr>
        <w:pStyle w:val="4"/>
        <w:widowControl/>
        <w:numPr>
          <w:ilvl w:val="0"/>
          <w:numId w:val="2"/>
        </w:numPr>
        <w:kinsoku w:val="0"/>
        <w:overflowPunct w:val="0"/>
        <w:spacing w:before="77" w:beforeAutospacing="0" w:afterAutospacing="0" w:line="560" w:lineRule="exact"/>
        <w:ind w:leftChars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人员构成情况</w:t>
      </w:r>
    </w:p>
    <w:p>
      <w:pPr>
        <w:pStyle w:val="4"/>
        <w:widowControl/>
        <w:numPr>
          <w:ilvl w:val="0"/>
          <w:numId w:val="0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二、2020年收入及支出总体情况</w:t>
      </w:r>
    </w:p>
    <w:p>
      <w:pPr>
        <w:pStyle w:val="4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收入预算说明</w:t>
      </w:r>
    </w:p>
    <w:p>
      <w:pPr>
        <w:pStyle w:val="4"/>
        <w:widowControl/>
        <w:numPr>
          <w:ilvl w:val="0"/>
          <w:numId w:val="3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支出预算说明</w:t>
      </w:r>
    </w:p>
    <w:p>
      <w:pPr>
        <w:pStyle w:val="4"/>
        <w:widowControl/>
        <w:numPr>
          <w:ilvl w:val="0"/>
          <w:numId w:val="0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三、部门“三公经费财政拨款预算说明”</w:t>
      </w:r>
    </w:p>
    <w:p>
      <w:pPr>
        <w:pStyle w:val="4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“三公”经费的单位范围</w:t>
      </w:r>
    </w:p>
    <w:p>
      <w:pPr>
        <w:pStyle w:val="4"/>
        <w:widowControl/>
        <w:numPr>
          <w:ilvl w:val="0"/>
          <w:numId w:val="4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“三公”经费预算财政拨款情况说明</w:t>
      </w:r>
    </w:p>
    <w:p>
      <w:pPr>
        <w:pStyle w:val="4"/>
        <w:widowControl/>
        <w:numPr>
          <w:ilvl w:val="0"/>
          <w:numId w:val="0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四、其他情况说明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（一）政府采购预算说明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（二）政府购买服务预算说明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（三）项目支出绩效目标情况说明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（四）机构运行经费说明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（五）重点行政事业性收费情况说明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（六）国有资产占用情况说明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（七）国有资本经营预算财政拨款情况说明</w:t>
      </w:r>
    </w:p>
    <w:p>
      <w:pPr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pStyle w:val="4"/>
        <w:widowControl/>
        <w:numPr>
          <w:ilvl w:val="0"/>
          <w:numId w:val="0"/>
        </w:numPr>
        <w:kinsoku w:val="0"/>
        <w:overflowPunct w:val="0"/>
        <w:spacing w:before="77" w:beforeAutospacing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 xml:space="preserve">第二部分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2020年度部门预算报表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部门收支总体情况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（一）部门收支总体情况表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（二）部门收入总体情况表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（三）部门支出总体情况表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财政拨款收支总体情况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（一）财政拨款收支总体情况表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（二）一般公共预算支出情况表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（三）一般公共预算基本支出情况表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（四）一般公共预算项目支出情况表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）政府性基金预算支出情况表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）国有资本经营预算支出情况表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）“三公”经费支出情况表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）项目绩效目标情况表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</w:rPr>
        <w:t>）政府购买服务情况表</w:t>
      </w:r>
    </w:p>
    <w:p>
      <w:pPr>
        <w:pStyle w:val="4"/>
        <w:widowControl/>
        <w:kinsoku w:val="0"/>
        <w:overflowPunct w:val="0"/>
        <w:spacing w:before="77" w:beforeAutospacing="0" w:afterAutospacing="0" w:line="560" w:lineRule="exact"/>
        <w:ind w:left="547" w:hanging="547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32"/>
          <w:szCs w:val="32"/>
          <w:highlight w:val="none"/>
          <w:lang w:val="en-US" w:eastAsia="zh-CN"/>
        </w:rPr>
        <w:t>（十）政府采购预算明细表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FF46"/>
    <w:multiLevelType w:val="singleLevel"/>
    <w:tmpl w:val="5C50FF4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50FFF7"/>
    <w:multiLevelType w:val="singleLevel"/>
    <w:tmpl w:val="5C50FFF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C51037C"/>
    <w:multiLevelType w:val="singleLevel"/>
    <w:tmpl w:val="5C51037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C510A10"/>
    <w:multiLevelType w:val="singleLevel"/>
    <w:tmpl w:val="5C510A1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3256"/>
    <w:rsid w:val="00383256"/>
    <w:rsid w:val="007F668A"/>
    <w:rsid w:val="00AA052F"/>
    <w:rsid w:val="01395813"/>
    <w:rsid w:val="034B6875"/>
    <w:rsid w:val="04D171D8"/>
    <w:rsid w:val="181D125F"/>
    <w:rsid w:val="1BF159BB"/>
    <w:rsid w:val="2302327F"/>
    <w:rsid w:val="27090430"/>
    <w:rsid w:val="35DC3721"/>
    <w:rsid w:val="42BA1D47"/>
    <w:rsid w:val="46F6477A"/>
    <w:rsid w:val="47CF71D8"/>
    <w:rsid w:val="61752DE3"/>
    <w:rsid w:val="647911E5"/>
    <w:rsid w:val="684A4429"/>
    <w:rsid w:val="6A4F07C5"/>
    <w:rsid w:val="6DBD3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189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2017-01-17T01:21:00Z</dcterms:created>
  <dc:creator>Administrator</dc:creator>
  <cp:lastModifiedBy>201610311156</cp:lastModifiedBy>
  <dcterms:modified xsi:type="dcterms:W3CDTF">2020-02-11T11:04:17Z</dcterms:modified>
  <dc:title>xx部门2017年部门预算目录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